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C108A" w14:textId="77777777" w:rsidR="00325A34" w:rsidRDefault="00F20D51">
      <w:pPr>
        <w:jc w:val="center"/>
        <w:rPr>
          <w:rFonts w:ascii="PT Astra Serif" w:hAnsi="PT Astra Serif"/>
        </w:rPr>
      </w:pPr>
      <w:r>
        <w:rPr>
          <w:noProof/>
        </w:rPr>
        <w:drawing>
          <wp:inline distT="0" distB="0" distL="0" distR="0" wp14:anchorId="35479D71" wp14:editId="176FBC03">
            <wp:extent cx="541020" cy="880110"/>
            <wp:effectExtent l="0" t="0" r="0" b="0"/>
            <wp:docPr id="1" name="66verhneivinski_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verhneivinski_g.jpg"/>
                    <pic:cNvPicPr/>
                  </pic:nvPicPr>
                  <pic:blipFill>
                    <a:blip r:embed="rId5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540360" cy="8794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14:paraId="04538263" w14:textId="77777777" w:rsidR="00325A34" w:rsidRDefault="00325A34">
      <w:pPr>
        <w:jc w:val="center"/>
        <w:rPr>
          <w:rFonts w:ascii="PT Astra Serif" w:hAnsi="PT Astra Serif"/>
          <w:sz w:val="18"/>
        </w:rPr>
      </w:pPr>
    </w:p>
    <w:p w14:paraId="12BDB402" w14:textId="77777777" w:rsidR="00325A34" w:rsidRDefault="00F20D51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АДМИНИСТРАЦИЯ ГОРОДСКОГО ОКРУГА ВЕРХ-НЕЙВИНСКИЙ</w:t>
      </w:r>
    </w:p>
    <w:p w14:paraId="12AF725E" w14:textId="77777777" w:rsidR="00325A34" w:rsidRDefault="00325A34">
      <w:pPr>
        <w:jc w:val="center"/>
        <w:rPr>
          <w:rFonts w:ascii="PT Astra Serif" w:hAnsi="PT Astra Serif"/>
          <w:b/>
          <w:sz w:val="18"/>
        </w:rPr>
      </w:pPr>
    </w:p>
    <w:p w14:paraId="6FC3381E" w14:textId="77777777" w:rsidR="00325A34" w:rsidRDefault="00F20D51">
      <w:pPr>
        <w:jc w:val="center"/>
        <w:rPr>
          <w:rFonts w:ascii="PT Astra Serif" w:hAnsi="PT Astra Serif"/>
          <w:b/>
          <w:sz w:val="40"/>
        </w:rPr>
      </w:pPr>
      <w:r>
        <w:rPr>
          <w:rFonts w:ascii="PT Astra Serif" w:hAnsi="PT Astra Serif"/>
          <w:b/>
          <w:sz w:val="40"/>
        </w:rPr>
        <w:t>ПОСТАНОВЛЕНИЕ</w:t>
      </w:r>
    </w:p>
    <w:p w14:paraId="2F4CCB0A" w14:textId="77777777" w:rsidR="00325A34" w:rsidRDefault="00F20D51">
      <w:pPr>
        <w:jc w:val="center"/>
        <w:rPr>
          <w:rFonts w:ascii="PT Astra Serif" w:hAnsi="PT Astra Serif"/>
          <w:b/>
          <w:color w:val="C00000"/>
          <w:sz w:val="28"/>
        </w:rPr>
      </w:pPr>
      <w:r>
        <w:rPr>
          <w:rFonts w:ascii="PT Astra Serif" w:hAnsi="PT Astra Serif"/>
          <w:b/>
          <w:noProof/>
          <w:color w:val="C00000"/>
          <w:sz w:val="28"/>
        </w:rPr>
        <mc:AlternateContent>
          <mc:Choice Requires="wpg">
            <w:drawing>
              <wp:anchor distT="0" distB="0" distL="0" distR="0" simplePos="0" relativeHeight="3" behindDoc="1" locked="0" layoutInCell="0" allowOverlap="1" wp14:anchorId="348C8F44" wp14:editId="0F60E4D2">
                <wp:simplePos x="0" y="0"/>
                <wp:positionH relativeFrom="column">
                  <wp:posOffset>15240</wp:posOffset>
                </wp:positionH>
                <wp:positionV relativeFrom="paragraph">
                  <wp:posOffset>50165</wp:posOffset>
                </wp:positionV>
                <wp:extent cx="5905500" cy="39370"/>
                <wp:effectExtent l="0" t="0" r="0" b="0"/>
                <wp:wrapNone/>
                <wp:docPr id="2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4720" cy="38880"/>
                          <a:chOff x="15120" y="50040"/>
                          <a:chExt cx="5904720" cy="38880"/>
                        </a:xfrm>
                      </wpg:grpSpPr>
                      <wps:wsp>
                        <wps:cNvPr id="3" name="Прямая соединительная линия 3"/>
                        <wps:cNvCnPr/>
                        <wps:spPr>
                          <a:xfrm>
                            <a:off x="0" y="38160"/>
                            <a:ext cx="5904720" cy="720"/>
                          </a:xfrm>
                          <a:prstGeom prst="line">
                            <a:avLst/>
                          </a:prstGeom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0" y="0"/>
                            <a:ext cx="5904720" cy="72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C7ED94" id="Группа 3" o:spid="_x0000_s1026" style="position:absolute;margin-left:1.2pt;margin-top:3.95pt;width:465pt;height:3.1pt;z-index:-503316477;mso-wrap-distance-left:0;mso-wrap-distance-right:0" coordorigin="151,500" coordsize="59047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4mjQIAAPMHAAAOAAAAZHJzL2Uyb0RvYy54bWzsVUtu2zAQ3RfoHQjta8nfOoLlLJLGm6IN&#10;mvYANEXJBCiSIBnL3vWzLeBFDtArZNECAdLPFeQbdUjLipt+0CRFVpUAiuR8OPPmjTjaXxQczak2&#10;TIokaLeiAFFBZMpEngSvXh49GgbIWCxSzKWgSbCkJtgfP3wwKlVMO3ImeUo1AifCxKVKgpm1Kg5D&#10;Q2a0wKYlFRUgzKQusIWlzsNU4xK8FzzsRNEgLKVOlZaEGgO7hxthMPb+s4wS+zzLDLWIJwHEZv2o&#10;/Th1Yzge4TjXWM0YqcPAt4iiwEzAoY2rQ2wxOtXsJ1cFI1oamdkWkUUos4wR6nOAbNrRtWwmWp4q&#10;n0sel7lqYAJor+F0a7fk2fxYI5YmQSdAAhdQoups/Xr9rvoG7znqOoRKlcegONHqRB3reiPfrFzS&#10;i0wX7gvpoIXHdtlgSxcWEdjs70W9xx0oAQFZdzgc1tiTGRTIWbX7bScGaT+Keo30yR/tw+3hoYux&#10;CalUwCZzBZi5G2AnM6yor4NxONSAdRvAPgBgq+pzdb5eofWb6mv1qfpYXVRfqov1W5hfrt/D3Amr&#10;y3p7tQXWOzwQNaomNgDwbyHtDtuDGphfwurwheo0oOBYaWMnVBbITZKAM+HywDGePzV2o7pVcdtc&#10;oBIqsRdBddzaSM7SI8a5X+h8esA1mmPXS/6pT/tBrWCWOo5AFFzAx9Vik5Wf2SWnm6Ne0AyI5/ni&#10;3ZPa/6Y7gePAhm2Pemdg4BQziOeGtrWJs6b+p3BD+8bIny+FbewLJqT2MOxk56ZTmS59VT0AQEbX&#10;RvfAyt6dWNlzqbg4geZ/y8r7YGRnEP1n5G43/BtG+r8m3Cy+W+tb0F1du2vfwld39fg7AAAA//8D&#10;AFBLAwQUAAYACAAAACEAXn85AtwAAAAGAQAADwAAAGRycy9kb3ducmV2LnhtbEyOTWvCQBRF94X+&#10;h+EVuquTqP0wzURE2q5EqBZKd8/kmQQzb0JmTOK/73PVLi/3cO9Jl6NtVE+drx0biCcRKOLcFTWX&#10;Br727w8voHxALrBxTAYu5GGZ3d6kmBRu4E/qd6FUMsI+QQNVCG2itc8rsugnriWW7ug6i0FiV+qi&#10;w0HGbaOnUfSkLdYsDxW2tK4oP+3O1sDHgMNqFr/1m9NxffnZP26/NzEZc383rl5BBRrDHwxXfVGH&#10;TJwO7syFV42B6VxAA88LUNIuZtd8EGweg85S/V8/+wUAAP//AwBQSwECLQAUAAYACAAAACEAtoM4&#10;kv4AAADhAQAAEwAAAAAAAAAAAAAAAAAAAAAAW0NvbnRlbnRfVHlwZXNdLnhtbFBLAQItABQABgAI&#10;AAAAIQA4/SH/1gAAAJQBAAALAAAAAAAAAAAAAAAAAC8BAABfcmVscy8ucmVsc1BLAQItABQABgAI&#10;AAAAIQBDYW4mjQIAAPMHAAAOAAAAAAAAAAAAAAAAAC4CAABkcnMvZTJvRG9jLnhtbFBLAQItABQA&#10;BgAIAAAAIQBefzkC3AAAAAYBAAAPAAAAAAAAAAAAAAAAAOcEAABkcnMvZG93bnJldi54bWxQSwUG&#10;AAAAAAQABADzAAAA8AUAAAAA&#10;" o:allowincell="f">
                <v:line id="Прямая соединительная линия 3" o:spid="_x0000_s1027" style="position:absolute;visibility:visible;mso-wrap-style:square" from="0,381" to="59047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WfswQAAANoAAAAPAAAAZHJzL2Rvd25yZXYueG1sRI/NigIx&#10;EITvwr5D6IW9aUYXVGaNsisIihf/HqCd9Cajk84wiTq+vREEj0VVfUVNZq2rxJWaUHpW0O9lIIgL&#10;r0s2Cg77RXcMIkRkjZVnUnCnALPpR2eCufY33tJ1F41IEA45KrAx1rmUobDkMPR8TZy8f984jEk2&#10;RuoGbwnuKjnIsqF0WHJasFjT3FJx3l2cgotZrfrm/udO64PdttnxuHE8Uurrs/39ARGpje/wq73U&#10;Cr7heSXdADl9AAAA//8DAFBLAQItABQABgAIAAAAIQDb4fbL7gAAAIUBAAATAAAAAAAAAAAAAAAA&#10;AAAAAABbQ29udGVudF9UeXBlc10ueG1sUEsBAi0AFAAGAAgAAAAhAFr0LFu/AAAAFQEAAAsAAAAA&#10;AAAAAAAAAAAAHwEAAF9yZWxzLy5yZWxzUEsBAi0AFAAGAAgAAAAhAH21Z+zBAAAA2gAAAA8AAAAA&#10;AAAAAAAAAAAABwIAAGRycy9kb3ducmV2LnhtbFBLBQYAAAAAAwADALcAAAD1AgAAAAA=&#10;" strokeweight=".53mm">
                  <v:stroke joinstyle="miter"/>
                </v:line>
                <v:line id="Прямая соединительная линия 4" o:spid="_x0000_s1028" style="position:absolute;visibility:visible;mso-wrap-style:square" from="0,0" to="5904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eyexAAAANoAAAAPAAAAZHJzL2Rvd25yZXYueG1sRI9BawIx&#10;FITvBf9DeIK3mtVa0dUoVigVSlFXwetj89wsbl6WTdS1v74pFHocZuYbZr5sbSVu1PjSsYJBPwFB&#10;nDtdcqHgeHh/noDwAVlj5ZgUPMjDctF5mmOq3Z33dMtCISKEfYoKTAh1KqXPDVn0fVcTR+/sGosh&#10;yqaQusF7hNtKDpNkLC2WHBcM1rQ2lF+yq1XwSfVu9P12fjlNk/HHlzbZcPu6VqrXbVczEIHa8B/+&#10;a2+0ghH8Xok3QC5+AAAA//8DAFBLAQItABQABgAIAAAAIQDb4fbL7gAAAIUBAAATAAAAAAAAAAAA&#10;AAAAAAAAAABbQ29udGVudF9UeXBlc10ueG1sUEsBAi0AFAAGAAgAAAAhAFr0LFu/AAAAFQEAAAsA&#10;AAAAAAAAAAAAAAAAHwEAAF9yZWxzLy5yZWxzUEsBAi0AFAAGAAgAAAAhAJ7V7J7EAAAA2gAAAA8A&#10;AAAAAAAAAAAAAAAABwIAAGRycy9kb3ducmV2LnhtbFBLBQYAAAAAAwADALcAAAD4AgAAAAA=&#10;" strokeweight=".35mm">
                  <v:stroke joinstyle="miter"/>
                </v:line>
              </v:group>
            </w:pict>
          </mc:Fallback>
        </mc:AlternateContent>
      </w:r>
    </w:p>
    <w:p w14:paraId="30160717" w14:textId="77777777" w:rsidR="00325A34" w:rsidRDefault="00F20D51">
      <w:pPr>
        <w:rPr>
          <w:rFonts w:ascii="PT Astra Serif" w:hAnsi="PT Astra Serif"/>
          <w:sz w:val="27"/>
          <w:szCs w:val="27"/>
          <w:u w:val="single"/>
          <w:lang w:val="en-US"/>
        </w:rPr>
      </w:pPr>
      <w:r>
        <w:rPr>
          <w:rFonts w:ascii="PT Astra Serif" w:hAnsi="PT Astra Serif"/>
          <w:sz w:val="27"/>
          <w:szCs w:val="27"/>
          <w:u w:val="single"/>
        </w:rPr>
        <w:t>от</w:t>
      </w:r>
      <w:r>
        <w:rPr>
          <w:rFonts w:ascii="PT Astra Serif" w:hAnsi="PT Astra Serif"/>
          <w:sz w:val="27"/>
          <w:szCs w:val="27"/>
          <w:u w:val="single"/>
          <w:lang w:val="en-US"/>
        </w:rPr>
        <w:t xml:space="preserve"> %REG_DATE% № %REG_NUM%</w:t>
      </w:r>
    </w:p>
    <w:p w14:paraId="581AC9A2" w14:textId="77777777" w:rsidR="00325A34" w:rsidRDefault="00F20D51">
      <w:pPr>
        <w:rPr>
          <w:rFonts w:ascii="PT Astra Serif" w:hAnsi="PT Astra Serif"/>
          <w:sz w:val="27"/>
          <w:szCs w:val="27"/>
        </w:rPr>
      </w:pPr>
      <w:proofErr w:type="spellStart"/>
      <w:r>
        <w:rPr>
          <w:rFonts w:ascii="PT Astra Serif" w:hAnsi="PT Astra Serif"/>
          <w:sz w:val="27"/>
          <w:szCs w:val="27"/>
        </w:rPr>
        <w:t>пгт</w:t>
      </w:r>
      <w:proofErr w:type="spellEnd"/>
      <w:r>
        <w:rPr>
          <w:rFonts w:ascii="PT Astra Serif" w:hAnsi="PT Astra Serif"/>
          <w:sz w:val="27"/>
          <w:szCs w:val="27"/>
        </w:rPr>
        <w:t xml:space="preserve"> Верх-Нейвинский</w:t>
      </w:r>
    </w:p>
    <w:p w14:paraId="16B6223F" w14:textId="77777777" w:rsidR="00325A34" w:rsidRDefault="00325A34">
      <w:pPr>
        <w:rPr>
          <w:rFonts w:ascii="PT Astra Serif" w:hAnsi="PT Astra Serif"/>
          <w:sz w:val="27"/>
          <w:szCs w:val="27"/>
        </w:rPr>
      </w:pPr>
    </w:p>
    <w:p w14:paraId="644C8EEB" w14:textId="028A4790" w:rsidR="00325A34" w:rsidRDefault="00F20D51">
      <w:pPr>
        <w:pStyle w:val="a7"/>
        <w:jc w:val="center"/>
        <w:rPr>
          <w:rStyle w:val="a3"/>
          <w:rFonts w:ascii="PT Astra Serif" w:hAnsi="PT Astra Serif"/>
          <w:color w:val="000000"/>
          <w:sz w:val="27"/>
          <w:szCs w:val="27"/>
          <w:shd w:val="clear" w:color="auto" w:fill="FFFFFF"/>
        </w:rPr>
      </w:pPr>
      <w:r>
        <w:rPr>
          <w:rStyle w:val="a3"/>
          <w:rFonts w:ascii="PT Astra Serif" w:hAnsi="PT Astra Serif"/>
          <w:color w:val="000000"/>
          <w:sz w:val="27"/>
          <w:szCs w:val="27"/>
          <w:shd w:val="clear" w:color="auto" w:fill="FFFFFF"/>
        </w:rPr>
        <w:t>Об утверждении Порядка привлечения</w:t>
      </w:r>
      <w:r>
        <w:rPr>
          <w:rStyle w:val="a3"/>
          <w:rFonts w:ascii="PT Astra Serif" w:hAnsi="PT Astra Serif"/>
          <w:color w:val="000000"/>
          <w:sz w:val="27"/>
          <w:szCs w:val="27"/>
          <w:shd w:val="clear" w:color="auto" w:fill="FFFFFF"/>
        </w:rPr>
        <w:t xml:space="preserve"> членов казачьих обществ к </w:t>
      </w:r>
      <w:bookmarkStart w:id="0" w:name="_GoBack"/>
      <w:bookmarkEnd w:id="0"/>
      <w:r>
        <w:rPr>
          <w:rStyle w:val="a3"/>
          <w:rFonts w:ascii="PT Astra Serif" w:hAnsi="PT Astra Serif"/>
          <w:color w:val="000000"/>
          <w:sz w:val="27"/>
          <w:szCs w:val="27"/>
          <w:shd w:val="clear" w:color="auto" w:fill="FFFFFF"/>
        </w:rPr>
        <w:t>заключению администрацией</w:t>
      </w:r>
      <w:r>
        <w:rPr>
          <w:rStyle w:val="a3"/>
          <w:rFonts w:ascii="PT Astra Serif" w:hAnsi="PT Astra Serif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Style w:val="a3"/>
          <w:rFonts w:ascii="PT Astra Serif" w:hAnsi="PT Astra Serif"/>
          <w:color w:val="000000"/>
          <w:sz w:val="27"/>
          <w:szCs w:val="27"/>
          <w:shd w:val="clear" w:color="auto" w:fill="FFFFFF"/>
        </w:rPr>
        <w:t>городского  округа</w:t>
      </w:r>
      <w:proofErr w:type="gramEnd"/>
      <w:r>
        <w:rPr>
          <w:rStyle w:val="a3"/>
          <w:rFonts w:ascii="PT Astra Serif" w:hAnsi="PT Astra Serif"/>
          <w:color w:val="000000"/>
          <w:sz w:val="27"/>
          <w:szCs w:val="27"/>
          <w:shd w:val="clear" w:color="auto" w:fill="FFFFFF"/>
        </w:rPr>
        <w:t xml:space="preserve"> Верх-Нейвинский  </w:t>
      </w:r>
      <w:r>
        <w:rPr>
          <w:rStyle w:val="a3"/>
          <w:rFonts w:ascii="PT Astra Serif" w:hAnsi="PT Astra Serif"/>
          <w:color w:val="000000"/>
          <w:sz w:val="27"/>
          <w:szCs w:val="27"/>
          <w:shd w:val="clear" w:color="auto" w:fill="FFFFFF"/>
        </w:rPr>
        <w:t>договоров  (соглашений) с казачьими обществами</w:t>
      </w:r>
    </w:p>
    <w:p w14:paraId="6813CAE0" w14:textId="77777777" w:rsidR="00325A34" w:rsidRDefault="00325A34">
      <w:pPr>
        <w:jc w:val="center"/>
        <w:rPr>
          <w:rStyle w:val="a3"/>
          <w:rFonts w:ascii="PT Astra Serif" w:hAnsi="PT Astra Serif"/>
          <w:color w:val="000000"/>
          <w:sz w:val="27"/>
          <w:szCs w:val="27"/>
          <w:shd w:val="clear" w:color="auto" w:fill="FFFFFF"/>
        </w:rPr>
      </w:pPr>
    </w:p>
    <w:p w14:paraId="5A5AD6BB" w14:textId="77777777" w:rsidR="00325A34" w:rsidRDefault="00F20D51">
      <w:pPr>
        <w:ind w:firstLine="567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В соответствии с </w:t>
      </w:r>
      <w:hyperlink r:id="rId7">
        <w:r>
          <w:rPr>
            <w:rFonts w:ascii="PT Astra Serif" w:hAnsi="PT Astra Serif"/>
            <w:color w:val="0000FF"/>
            <w:sz w:val="27"/>
            <w:szCs w:val="27"/>
          </w:rPr>
          <w:t>частью 5 статьи 7</w:t>
        </w:r>
      </w:hyperlink>
      <w:r>
        <w:rPr>
          <w:rFonts w:ascii="PT Astra Serif" w:hAnsi="PT Astra Serif"/>
          <w:sz w:val="27"/>
          <w:szCs w:val="27"/>
        </w:rPr>
        <w:t xml:space="preserve"> Федерал</w:t>
      </w:r>
      <w:r>
        <w:rPr>
          <w:rFonts w:ascii="PT Astra Serif" w:hAnsi="PT Astra Serif"/>
          <w:sz w:val="27"/>
          <w:szCs w:val="27"/>
        </w:rPr>
        <w:t xml:space="preserve">ьного закона от 5 декабря 2005 года N 154-ФЗ "О государственной службе российского казачества", </w:t>
      </w:r>
      <w:hyperlink r:id="rId8">
        <w:r>
          <w:rPr>
            <w:rFonts w:ascii="PT Astra Serif" w:hAnsi="PT Astra Serif"/>
            <w:color w:val="0000FF"/>
            <w:sz w:val="27"/>
            <w:szCs w:val="27"/>
          </w:rPr>
          <w:t>пунктом 2</w:t>
        </w:r>
      </w:hyperlink>
      <w:r>
        <w:rPr>
          <w:rFonts w:ascii="PT Astra Serif" w:hAnsi="PT Astra Serif"/>
          <w:sz w:val="27"/>
          <w:szCs w:val="27"/>
        </w:rPr>
        <w:t xml:space="preserve"> Постановления Правительства Российской Федерации от 8 октября 2009 года N 806 "О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</w:t>
      </w:r>
      <w:r>
        <w:rPr>
          <w:rFonts w:ascii="PT Astra Serif" w:hAnsi="PT Astra Serif"/>
          <w:sz w:val="27"/>
          <w:szCs w:val="27"/>
        </w:rPr>
        <w:t>их территориальными органами договоров (соглашений) с казачьими обществами"</w:t>
      </w:r>
      <w:r>
        <w:rPr>
          <w:rFonts w:ascii="PT Astra Serif" w:hAnsi="PT Astra Serif"/>
          <w:color w:val="000000"/>
          <w:spacing w:val="1"/>
          <w:sz w:val="27"/>
          <w:szCs w:val="27"/>
        </w:rPr>
        <w:t>, руководствуясь Уставом городского округа Верх-Нейвинский,</w:t>
      </w:r>
    </w:p>
    <w:p w14:paraId="69EC983A" w14:textId="77777777" w:rsidR="00325A34" w:rsidRDefault="00F20D51">
      <w:pPr>
        <w:pStyle w:val="a7"/>
        <w:ind w:firstLine="567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ПОСТАНОВЛЯЮ:</w:t>
      </w:r>
    </w:p>
    <w:p w14:paraId="3498D02C" w14:textId="77777777" w:rsidR="00325A34" w:rsidRDefault="00F20D51">
      <w:pPr>
        <w:tabs>
          <w:tab w:val="left" w:pos="707"/>
        </w:tabs>
        <w:ind w:firstLine="567"/>
        <w:jc w:val="both"/>
        <w:rPr>
          <w:rFonts w:ascii="PT Astra Serif" w:hAnsi="PT Astra Serif"/>
          <w:color w:val="000000"/>
          <w:sz w:val="27"/>
          <w:szCs w:val="27"/>
          <w:shd w:val="clear" w:color="auto" w:fill="FFFFFF"/>
        </w:rPr>
      </w:pPr>
      <w:r>
        <w:rPr>
          <w:rFonts w:ascii="PT Astra Serif" w:hAnsi="PT Astra Serif"/>
          <w:color w:val="000000"/>
          <w:sz w:val="27"/>
          <w:szCs w:val="27"/>
          <w:shd w:val="clear" w:color="auto" w:fill="FFFFFF"/>
        </w:rPr>
        <w:t>1.</w:t>
      </w:r>
      <w:r>
        <w:rPr>
          <w:rFonts w:ascii="PT Astra Serif" w:hAnsi="PT Astra Serif"/>
          <w:color w:val="000000"/>
          <w:sz w:val="27"/>
          <w:szCs w:val="27"/>
          <w:shd w:val="clear" w:color="auto" w:fill="FFFFFF"/>
        </w:rPr>
        <w:t xml:space="preserve">Утвердить </w:t>
      </w:r>
      <w:proofErr w:type="gramStart"/>
      <w:r>
        <w:rPr>
          <w:rFonts w:ascii="PT Astra Serif" w:hAnsi="PT Astra Serif"/>
          <w:color w:val="000000"/>
          <w:sz w:val="27"/>
          <w:szCs w:val="27"/>
          <w:shd w:val="clear" w:color="auto" w:fill="FFFFFF"/>
        </w:rPr>
        <w:t>Порядок  привлечения</w:t>
      </w:r>
      <w:proofErr w:type="gramEnd"/>
      <w:r>
        <w:rPr>
          <w:rFonts w:ascii="PT Astra Serif" w:hAnsi="PT Astra Serif"/>
          <w:color w:val="000000"/>
          <w:sz w:val="27"/>
          <w:szCs w:val="27"/>
          <w:shd w:val="clear" w:color="auto" w:fill="FFFFFF"/>
        </w:rPr>
        <w:t xml:space="preserve"> членов казачьих обществ к заключению  администрацией городского  </w:t>
      </w:r>
      <w:r>
        <w:rPr>
          <w:rFonts w:ascii="PT Astra Serif" w:hAnsi="PT Astra Serif"/>
          <w:color w:val="000000"/>
          <w:sz w:val="27"/>
          <w:szCs w:val="27"/>
          <w:shd w:val="clear" w:color="auto" w:fill="FFFFFF"/>
        </w:rPr>
        <w:t>округа Верх-Нейвинский договоров (соглашений) с казачьими обществами (Приложение 1).</w:t>
      </w:r>
    </w:p>
    <w:p w14:paraId="6576FF6C" w14:textId="77777777" w:rsidR="00325A34" w:rsidRDefault="00F20D51">
      <w:pPr>
        <w:tabs>
          <w:tab w:val="left" w:pos="848"/>
        </w:tabs>
        <w:ind w:firstLine="567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color w:val="000000"/>
          <w:sz w:val="27"/>
          <w:szCs w:val="27"/>
          <w:shd w:val="clear" w:color="auto" w:fill="FFFFFF"/>
        </w:rPr>
        <w:t xml:space="preserve">2.Разместить настоящее постановление на официальном сайте администрации городского округа Верх-Нейвинский. </w:t>
      </w:r>
    </w:p>
    <w:p w14:paraId="2131D177" w14:textId="77777777" w:rsidR="00325A34" w:rsidRDefault="00F20D51">
      <w:pPr>
        <w:pStyle w:val="a7"/>
        <w:ind w:firstLine="567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3.</w:t>
      </w:r>
      <w:hyperlink w:anchor="Par9">
        <w:r>
          <w:rPr>
            <w:rFonts w:ascii="PT Astra Serif" w:hAnsi="PT Astra Serif"/>
            <w:sz w:val="27"/>
            <w:szCs w:val="27"/>
          </w:rPr>
          <w:t>Контроль за и</w:t>
        </w:r>
        <w:r>
          <w:rPr>
            <w:rFonts w:ascii="PT Astra Serif" w:hAnsi="PT Astra Serif"/>
            <w:sz w:val="27"/>
            <w:szCs w:val="27"/>
          </w:rPr>
          <w:t>сполнением настоящего</w:t>
        </w:r>
        <w:r>
          <w:rPr>
            <w:rFonts w:ascii="PT Astra Serif" w:hAnsi="PT Astra Serif"/>
            <w:sz w:val="27"/>
            <w:szCs w:val="27"/>
          </w:rPr>
          <w:t xml:space="preserve"> постановления оставляю за собой.</w:t>
        </w:r>
      </w:hyperlink>
    </w:p>
    <w:p w14:paraId="0F3D860B" w14:textId="77777777" w:rsidR="00325A34" w:rsidRDefault="00325A34">
      <w:pPr>
        <w:ind w:firstLine="567"/>
        <w:jc w:val="both"/>
        <w:rPr>
          <w:rFonts w:ascii="PT Astra Serif" w:hAnsi="PT Astra Serif"/>
          <w:sz w:val="27"/>
          <w:szCs w:val="27"/>
        </w:rPr>
      </w:pPr>
    </w:p>
    <w:p w14:paraId="464C163C" w14:textId="77777777" w:rsidR="00325A34" w:rsidRDefault="00325A34">
      <w:pPr>
        <w:ind w:firstLine="567"/>
        <w:jc w:val="both"/>
        <w:rPr>
          <w:rFonts w:ascii="PT Astra Serif" w:hAnsi="PT Astra Serif"/>
          <w:sz w:val="27"/>
          <w:szCs w:val="27"/>
        </w:rPr>
      </w:pPr>
    </w:p>
    <w:p w14:paraId="6FFDC526" w14:textId="77777777" w:rsidR="00325A34" w:rsidRDefault="00F20D51">
      <w:pPr>
        <w:jc w:val="both"/>
        <w:rPr>
          <w:rFonts w:ascii="PT Astra Serif" w:hAnsi="PT Astra Serif"/>
          <w:sz w:val="27"/>
          <w:szCs w:val="27"/>
        </w:rPr>
      </w:pPr>
      <w:hyperlink w:anchor="Par9">
        <w:r>
          <w:rPr>
            <w:rFonts w:ascii="PT Astra Serif" w:hAnsi="PT Astra Serif"/>
            <w:sz w:val="27"/>
            <w:szCs w:val="27"/>
          </w:rPr>
          <w:t>Глава городского округа</w:t>
        </w:r>
        <w:r>
          <w:rPr>
            <w:rFonts w:ascii="PT Astra Serif" w:hAnsi="PT Astra Serif"/>
            <w:sz w:val="27"/>
            <w:szCs w:val="27"/>
          </w:rPr>
          <w:tab/>
        </w:r>
        <w:r>
          <w:rPr>
            <w:rFonts w:ascii="PT Astra Serif" w:hAnsi="PT Astra Serif"/>
            <w:sz w:val="27"/>
            <w:szCs w:val="27"/>
          </w:rPr>
          <w:tab/>
        </w:r>
        <w:r>
          <w:rPr>
            <w:rFonts w:ascii="PT Astra Serif" w:hAnsi="PT Astra Serif"/>
            <w:sz w:val="27"/>
            <w:szCs w:val="27"/>
          </w:rPr>
          <w:tab/>
        </w:r>
        <w:r>
          <w:rPr>
            <w:rFonts w:ascii="PT Astra Serif" w:hAnsi="PT Astra Serif"/>
            <w:sz w:val="27"/>
            <w:szCs w:val="27"/>
          </w:rPr>
          <w:tab/>
        </w:r>
        <w:r>
          <w:rPr>
            <w:rFonts w:ascii="PT Astra Serif" w:hAnsi="PT Astra Serif"/>
            <w:sz w:val="27"/>
            <w:szCs w:val="27"/>
          </w:rPr>
          <w:tab/>
          <w:t xml:space="preserve">                    Н.Н. Щекалев</w:t>
        </w:r>
      </w:hyperlink>
    </w:p>
    <w:p w14:paraId="75813C56" w14:textId="77777777" w:rsidR="00325A34" w:rsidRDefault="00F20D51">
      <w:pPr>
        <w:jc w:val="both"/>
        <w:rPr>
          <w:rFonts w:ascii="PT Astra Serif" w:hAnsi="PT Astra Serif"/>
          <w:sz w:val="27"/>
          <w:szCs w:val="27"/>
        </w:rPr>
      </w:pPr>
      <w:hyperlink w:anchor="Par9">
        <w:r>
          <w:rPr>
            <w:rFonts w:ascii="PT Astra Serif" w:hAnsi="PT Astra Serif"/>
            <w:sz w:val="27"/>
            <w:szCs w:val="27"/>
          </w:rPr>
          <w:t>Верх-Нейвинский</w:t>
        </w:r>
      </w:hyperlink>
    </w:p>
    <w:p w14:paraId="79F4A10E" w14:textId="77777777" w:rsidR="00325A34" w:rsidRDefault="00F20D51">
      <w:pPr>
        <w:pStyle w:val="ad"/>
        <w:ind w:left="0"/>
        <w:jc w:val="center"/>
        <w:rPr>
          <w:rFonts w:ascii="PT Astra Serif" w:hAnsi="PT Astra Serif"/>
          <w:sz w:val="27"/>
          <w:szCs w:val="27"/>
        </w:rPr>
      </w:pPr>
      <w:hyperlink w:anchor="Par9">
        <w:r>
          <w:rPr>
            <w:rFonts w:ascii="PT Astra Serif" w:hAnsi="PT Astra Serif"/>
            <w:sz w:val="27"/>
            <w:szCs w:val="27"/>
          </w:rPr>
          <w:t>%</w:t>
        </w:r>
        <w:r>
          <w:rPr>
            <w:rFonts w:ascii="PT Astra Serif" w:hAnsi="PT Astra Serif"/>
            <w:sz w:val="27"/>
            <w:szCs w:val="27"/>
            <w:lang w:val="en-US"/>
          </w:rPr>
          <w:t>SIGN</w:t>
        </w:r>
        <w:r>
          <w:rPr>
            <w:rFonts w:ascii="PT Astra Serif" w:hAnsi="PT Astra Serif"/>
            <w:sz w:val="27"/>
            <w:szCs w:val="27"/>
          </w:rPr>
          <w:t>_</w:t>
        </w:r>
        <w:r>
          <w:rPr>
            <w:rFonts w:ascii="PT Astra Serif" w:hAnsi="PT Astra Serif"/>
            <w:sz w:val="27"/>
            <w:szCs w:val="27"/>
            <w:lang w:val="en-US"/>
          </w:rPr>
          <w:t>STAMP</w:t>
        </w:r>
        <w:r>
          <w:rPr>
            <w:rFonts w:ascii="PT Astra Serif" w:hAnsi="PT Astra Serif"/>
            <w:sz w:val="27"/>
            <w:szCs w:val="27"/>
          </w:rPr>
          <w:t>%</w:t>
        </w:r>
      </w:hyperlink>
    </w:p>
    <w:p w14:paraId="38D392FE" w14:textId="77777777" w:rsidR="00325A34" w:rsidRDefault="00325A34">
      <w:pPr>
        <w:ind w:left="4820"/>
        <w:rPr>
          <w:rFonts w:ascii="PT Astra Serif" w:hAnsi="PT Astra Serif"/>
          <w:sz w:val="27"/>
          <w:szCs w:val="27"/>
        </w:rPr>
      </w:pPr>
    </w:p>
    <w:p w14:paraId="27BAEC52" w14:textId="77777777" w:rsidR="00325A34" w:rsidRDefault="00325A34">
      <w:pPr>
        <w:ind w:left="4820"/>
        <w:rPr>
          <w:rFonts w:ascii="PT Astra Serif" w:hAnsi="PT Astra Serif"/>
          <w:sz w:val="27"/>
          <w:szCs w:val="27"/>
        </w:rPr>
      </w:pPr>
    </w:p>
    <w:p w14:paraId="4908DBA8" w14:textId="77777777" w:rsidR="00325A34" w:rsidRDefault="00325A34">
      <w:pPr>
        <w:ind w:left="4820"/>
        <w:rPr>
          <w:rFonts w:ascii="PT Astra Serif" w:hAnsi="PT Astra Serif"/>
          <w:sz w:val="27"/>
          <w:szCs w:val="27"/>
        </w:rPr>
      </w:pPr>
    </w:p>
    <w:p w14:paraId="73DF9C03" w14:textId="77777777" w:rsidR="00325A34" w:rsidRDefault="00325A34">
      <w:pPr>
        <w:ind w:left="4820"/>
        <w:rPr>
          <w:rFonts w:ascii="PT Astra Serif" w:hAnsi="PT Astra Serif"/>
          <w:sz w:val="27"/>
          <w:szCs w:val="27"/>
        </w:rPr>
      </w:pPr>
    </w:p>
    <w:p w14:paraId="64711314" w14:textId="77777777" w:rsidR="00325A34" w:rsidRDefault="00325A34">
      <w:pPr>
        <w:ind w:left="4820"/>
        <w:rPr>
          <w:rFonts w:ascii="PT Astra Serif" w:hAnsi="PT Astra Serif"/>
          <w:sz w:val="27"/>
          <w:szCs w:val="27"/>
        </w:rPr>
      </w:pPr>
    </w:p>
    <w:p w14:paraId="60F5C6FF" w14:textId="77777777" w:rsidR="00325A34" w:rsidRDefault="00325A34">
      <w:pPr>
        <w:ind w:left="4820"/>
        <w:rPr>
          <w:rFonts w:ascii="PT Astra Serif" w:hAnsi="PT Astra Serif"/>
          <w:sz w:val="27"/>
          <w:szCs w:val="27"/>
        </w:rPr>
      </w:pPr>
    </w:p>
    <w:p w14:paraId="4FE01195" w14:textId="77777777" w:rsidR="00325A34" w:rsidRDefault="00325A34">
      <w:pPr>
        <w:ind w:left="4820"/>
        <w:rPr>
          <w:rFonts w:ascii="PT Astra Serif" w:hAnsi="PT Astra Serif"/>
          <w:sz w:val="27"/>
          <w:szCs w:val="27"/>
        </w:rPr>
      </w:pPr>
    </w:p>
    <w:p w14:paraId="620F5F03" w14:textId="77777777" w:rsidR="00325A34" w:rsidRDefault="00325A34">
      <w:pPr>
        <w:ind w:left="4820"/>
        <w:rPr>
          <w:rFonts w:ascii="PT Astra Serif" w:hAnsi="PT Astra Serif"/>
          <w:sz w:val="27"/>
          <w:szCs w:val="27"/>
        </w:rPr>
      </w:pPr>
    </w:p>
    <w:p w14:paraId="02BCE6C9" w14:textId="77777777" w:rsidR="00325A34" w:rsidRDefault="00325A34">
      <w:pPr>
        <w:ind w:left="4820"/>
        <w:rPr>
          <w:rFonts w:ascii="PT Astra Serif" w:hAnsi="PT Astra Serif"/>
          <w:sz w:val="27"/>
          <w:szCs w:val="27"/>
        </w:rPr>
      </w:pPr>
    </w:p>
    <w:p w14:paraId="23EE67B1" w14:textId="77777777" w:rsidR="00325A34" w:rsidRDefault="00325A34">
      <w:pPr>
        <w:ind w:left="4820"/>
        <w:rPr>
          <w:rFonts w:ascii="PT Astra Serif" w:hAnsi="PT Astra Serif"/>
          <w:sz w:val="27"/>
          <w:szCs w:val="27"/>
        </w:rPr>
      </w:pPr>
    </w:p>
    <w:p w14:paraId="0C0CAD66" w14:textId="77777777" w:rsidR="00325A34" w:rsidRDefault="00325A34">
      <w:pPr>
        <w:ind w:left="4820"/>
        <w:rPr>
          <w:rFonts w:ascii="PT Astra Serif" w:hAnsi="PT Astra Serif"/>
          <w:sz w:val="27"/>
          <w:szCs w:val="27"/>
        </w:rPr>
      </w:pPr>
    </w:p>
    <w:p w14:paraId="5D64E018" w14:textId="77777777" w:rsidR="00325A34" w:rsidRDefault="00325A34">
      <w:pPr>
        <w:ind w:left="4820"/>
        <w:rPr>
          <w:rFonts w:ascii="PT Astra Serif" w:hAnsi="PT Astra Serif"/>
          <w:sz w:val="27"/>
          <w:szCs w:val="27"/>
        </w:rPr>
      </w:pPr>
    </w:p>
    <w:p w14:paraId="01F5E1D9" w14:textId="77777777" w:rsidR="00325A34" w:rsidRDefault="00325A34">
      <w:pPr>
        <w:ind w:left="4820"/>
        <w:rPr>
          <w:rFonts w:ascii="PT Astra Serif" w:hAnsi="PT Astra Serif"/>
          <w:sz w:val="27"/>
          <w:szCs w:val="27"/>
        </w:rPr>
      </w:pPr>
    </w:p>
    <w:p w14:paraId="50E5EF3D" w14:textId="77777777" w:rsidR="00325A34" w:rsidRDefault="00325A34">
      <w:pPr>
        <w:ind w:left="4820"/>
        <w:rPr>
          <w:rFonts w:ascii="PT Astra Serif" w:hAnsi="PT Astra Serif"/>
          <w:sz w:val="27"/>
          <w:szCs w:val="27"/>
        </w:rPr>
      </w:pPr>
    </w:p>
    <w:p w14:paraId="2017D3DA" w14:textId="77777777" w:rsidR="00325A34" w:rsidRDefault="00325A34">
      <w:pPr>
        <w:ind w:left="4820"/>
        <w:rPr>
          <w:rFonts w:ascii="PT Astra Serif" w:hAnsi="PT Astra Serif"/>
          <w:sz w:val="27"/>
          <w:szCs w:val="27"/>
        </w:rPr>
      </w:pPr>
    </w:p>
    <w:p w14:paraId="4D2710C3" w14:textId="77777777" w:rsidR="00325A34" w:rsidRDefault="00325A34">
      <w:pPr>
        <w:ind w:left="4820"/>
        <w:rPr>
          <w:rFonts w:ascii="PT Astra Serif" w:hAnsi="PT Astra Serif"/>
          <w:sz w:val="27"/>
          <w:szCs w:val="27"/>
        </w:rPr>
      </w:pPr>
    </w:p>
    <w:p w14:paraId="6EBAD603" w14:textId="77777777" w:rsidR="00325A34" w:rsidRDefault="00F20D51">
      <w:pPr>
        <w:ind w:left="4820"/>
        <w:rPr>
          <w:rFonts w:ascii="PT Astra Serif" w:hAnsi="PT Astra Serif"/>
          <w:sz w:val="27"/>
          <w:szCs w:val="27"/>
        </w:rPr>
      </w:pPr>
      <w:hyperlink w:anchor="Par9">
        <w:r>
          <w:rPr>
            <w:rFonts w:ascii="PT Astra Serif" w:hAnsi="PT Astra Serif"/>
            <w:sz w:val="27"/>
            <w:szCs w:val="27"/>
          </w:rPr>
          <w:t>Приложение №1</w:t>
        </w:r>
      </w:hyperlink>
    </w:p>
    <w:p w14:paraId="10B134BE" w14:textId="77777777" w:rsidR="00325A34" w:rsidRDefault="00F20D51">
      <w:pPr>
        <w:ind w:left="4820"/>
        <w:rPr>
          <w:rFonts w:ascii="PT Astra Serif" w:hAnsi="PT Astra Serif"/>
          <w:sz w:val="27"/>
          <w:szCs w:val="27"/>
        </w:rPr>
      </w:pPr>
      <w:hyperlink w:anchor="Par9">
        <w:r>
          <w:rPr>
            <w:rFonts w:ascii="PT Astra Serif" w:hAnsi="PT Astra Serif"/>
            <w:sz w:val="27"/>
            <w:szCs w:val="27"/>
          </w:rPr>
          <w:t>к постановлению администрации городского округа Верх-Нейвинский</w:t>
        </w:r>
      </w:hyperlink>
    </w:p>
    <w:p w14:paraId="7941160A" w14:textId="77777777" w:rsidR="00325A34" w:rsidRDefault="00F20D51">
      <w:pPr>
        <w:ind w:left="4820"/>
        <w:rPr>
          <w:rFonts w:ascii="PT Astra Serif" w:hAnsi="PT Astra Serif"/>
          <w:sz w:val="27"/>
          <w:szCs w:val="27"/>
          <w:u w:val="single"/>
          <w:lang w:val="en-US"/>
        </w:rPr>
      </w:pPr>
      <w:hyperlink w:anchor="Par9">
        <w:r>
          <w:rPr>
            <w:rFonts w:ascii="PT Astra Serif" w:hAnsi="PT Astra Serif"/>
            <w:sz w:val="27"/>
            <w:szCs w:val="27"/>
            <w:u w:val="single"/>
          </w:rPr>
          <w:t>от</w:t>
        </w:r>
        <w:r>
          <w:rPr>
            <w:rFonts w:ascii="PT Astra Serif" w:hAnsi="PT Astra Serif"/>
            <w:sz w:val="27"/>
            <w:szCs w:val="27"/>
            <w:u w:val="single"/>
            <w:lang w:val="en-US"/>
          </w:rPr>
          <w:t xml:space="preserve"> %REG_DATE% № %REG_NUM%</w:t>
        </w:r>
      </w:hyperlink>
    </w:p>
    <w:p w14:paraId="50F7869A" w14:textId="77777777" w:rsidR="00325A34" w:rsidRDefault="00325A34">
      <w:pPr>
        <w:rPr>
          <w:rFonts w:ascii="PT Astra Serif" w:hAnsi="PT Astra Serif"/>
          <w:sz w:val="27"/>
          <w:szCs w:val="27"/>
          <w:lang w:val="en-US"/>
        </w:rPr>
      </w:pPr>
    </w:p>
    <w:p w14:paraId="42F39D48" w14:textId="77777777" w:rsidR="00325A34" w:rsidRDefault="00325A34">
      <w:pPr>
        <w:rPr>
          <w:rFonts w:ascii="PT Astra Serif" w:hAnsi="PT Astra Serif"/>
          <w:sz w:val="27"/>
          <w:szCs w:val="27"/>
          <w:lang w:val="en-US"/>
        </w:rPr>
      </w:pPr>
    </w:p>
    <w:p w14:paraId="16E5BD1C" w14:textId="77777777" w:rsidR="00325A34" w:rsidRDefault="00F20D51">
      <w:pPr>
        <w:jc w:val="center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b/>
          <w:sz w:val="26"/>
          <w:szCs w:val="26"/>
        </w:rPr>
        <w:t>Порядок  привлечения</w:t>
      </w:r>
      <w:proofErr w:type="gramEnd"/>
      <w:r>
        <w:rPr>
          <w:rFonts w:ascii="PT Astra Serif" w:hAnsi="PT Astra Serif"/>
          <w:b/>
          <w:sz w:val="26"/>
          <w:szCs w:val="26"/>
        </w:rPr>
        <w:t xml:space="preserve"> членов казачьих обществ к заключению  </w:t>
      </w:r>
      <w:r>
        <w:rPr>
          <w:rFonts w:ascii="PT Astra Serif" w:hAnsi="PT Astra Serif"/>
          <w:b/>
          <w:sz w:val="26"/>
          <w:szCs w:val="26"/>
        </w:rPr>
        <w:t>администрацией городского  округа Верх-Нейвинский  договоров  (соглашений) с казачьими обществами</w:t>
      </w:r>
    </w:p>
    <w:p w14:paraId="06948882" w14:textId="77777777" w:rsidR="00325A34" w:rsidRDefault="00325A34">
      <w:pPr>
        <w:jc w:val="center"/>
        <w:rPr>
          <w:rFonts w:ascii="PT Astra Serif" w:hAnsi="PT Astra Serif"/>
        </w:rPr>
      </w:pPr>
    </w:p>
    <w:p w14:paraId="0B459296" w14:textId="77777777" w:rsidR="00325A34" w:rsidRDefault="00F20D51">
      <w:pPr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 Настоящий Порядок регулирует вопросы, связанные с привлечением членов хуторских, станичных, городских, районных (юртовых), окружных войсковых казачьих общ</w:t>
      </w:r>
      <w:r>
        <w:rPr>
          <w:rFonts w:ascii="PT Astra Serif" w:hAnsi="PT Astra Serif"/>
          <w:sz w:val="26"/>
          <w:szCs w:val="26"/>
        </w:rPr>
        <w:t>еств (далее - казачьи общества) и заключением между администрацией городского округа Верх-Нейвинский договоров (соглашений) с казачьими обществами (далее - договоры).</w:t>
      </w:r>
    </w:p>
    <w:p w14:paraId="0715302E" w14:textId="77777777" w:rsidR="00325A34" w:rsidRDefault="00F20D51">
      <w:pPr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 К несению службы привлекаются казачьи общества, принявшие в установленном порядке обяз</w:t>
      </w:r>
      <w:r>
        <w:rPr>
          <w:rFonts w:ascii="PT Astra Serif" w:hAnsi="PT Astra Serif"/>
          <w:sz w:val="26"/>
          <w:szCs w:val="26"/>
        </w:rPr>
        <w:t>ательства по несению службы членами казачьих обществ, внесенных в государственный реестр казачьих обществ Российской Федерации.</w:t>
      </w:r>
    </w:p>
    <w:p w14:paraId="52E60437" w14:textId="77777777" w:rsidR="00325A34" w:rsidRDefault="00F20D51">
      <w:pPr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3. Привлечение членов казачьих обществ к несению службы осуществляется </w:t>
      </w:r>
      <w:proofErr w:type="gramStart"/>
      <w:r>
        <w:rPr>
          <w:rFonts w:ascii="PT Astra Serif" w:hAnsi="PT Astra Serif"/>
          <w:sz w:val="26"/>
          <w:szCs w:val="26"/>
        </w:rPr>
        <w:t>администрацией  городского</w:t>
      </w:r>
      <w:proofErr w:type="gramEnd"/>
      <w:r>
        <w:rPr>
          <w:rFonts w:ascii="PT Astra Serif" w:hAnsi="PT Astra Serif"/>
          <w:sz w:val="26"/>
          <w:szCs w:val="26"/>
        </w:rPr>
        <w:t xml:space="preserve"> округа Верх-Нейвинский (далее </w:t>
      </w:r>
      <w:r>
        <w:rPr>
          <w:rFonts w:ascii="PT Astra Serif" w:hAnsi="PT Astra Serif"/>
          <w:sz w:val="26"/>
          <w:szCs w:val="26"/>
        </w:rPr>
        <w:t>- Администрация) в соответствии с принятыми членами казачьих обществ и согласованными с Администрацией обязательствами по несению службы, отнесенной законодательством Российской Федерации и (или) законодательством Свердловской области к ведению Администрац</w:t>
      </w:r>
      <w:r>
        <w:rPr>
          <w:rFonts w:ascii="PT Astra Serif" w:hAnsi="PT Astra Serif"/>
          <w:sz w:val="26"/>
          <w:szCs w:val="26"/>
        </w:rPr>
        <w:t>ии.</w:t>
      </w:r>
    </w:p>
    <w:p w14:paraId="5D3C91F6" w14:textId="77777777" w:rsidR="00325A34" w:rsidRDefault="00F20D51">
      <w:pPr>
        <w:spacing w:line="283" w:lineRule="atLeast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4. Порядок согласования принятых членами казачьих обществ обязательств по несению службы с Администрацией определяется Федеральным агентством по делам национальностей.</w:t>
      </w:r>
    </w:p>
    <w:p w14:paraId="77B87E5A" w14:textId="77777777" w:rsidR="00325A34" w:rsidRDefault="00F20D51">
      <w:pPr>
        <w:spacing w:line="283" w:lineRule="atLeast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5. Члены казачьих обществ привлекаются к несению службы для </w:t>
      </w:r>
      <w:bookmarkStart w:id="1" w:name="Par91"/>
      <w:r>
        <w:rPr>
          <w:rFonts w:ascii="PT Astra Serif" w:hAnsi="PT Astra Serif"/>
          <w:sz w:val="26"/>
          <w:szCs w:val="26"/>
        </w:rPr>
        <w:t>оказания содействия Администрации в осуществлении установленных задач и функций.</w:t>
      </w:r>
    </w:p>
    <w:p w14:paraId="7BD449CA" w14:textId="77777777" w:rsidR="00325A34" w:rsidRDefault="00F20D51">
      <w:pPr>
        <w:spacing w:line="283" w:lineRule="atLeast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6. Оказание членами казачьего общества содействия Администрации в осуществлении установленных задач и функций осуще</w:t>
      </w:r>
      <w:r>
        <w:rPr>
          <w:rFonts w:ascii="PT Astra Serif" w:hAnsi="PT Astra Serif"/>
          <w:sz w:val="26"/>
          <w:szCs w:val="26"/>
        </w:rPr>
        <w:t>ствляется на основании договоров (соглашений)</w:t>
      </w:r>
    </w:p>
    <w:p w14:paraId="1A1FB768" w14:textId="77777777" w:rsidR="00325A34" w:rsidRDefault="00F20D51">
      <w:pPr>
        <w:spacing w:line="283" w:lineRule="atLeast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7. Сторонами договора являются Администрация Верх-Нейвинский городского округа с одной стороны и казачье общество - с другой стороны.</w:t>
      </w:r>
    </w:p>
    <w:p w14:paraId="4DCBCF59" w14:textId="77777777" w:rsidR="00325A34" w:rsidRDefault="00F20D51">
      <w:pPr>
        <w:spacing w:line="283" w:lineRule="atLeast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8. Решение о заключении Администрацией договора (соглашения) принимается </w:t>
      </w:r>
      <w:proofErr w:type="gramStart"/>
      <w:r>
        <w:rPr>
          <w:rFonts w:ascii="PT Astra Serif" w:hAnsi="PT Astra Serif"/>
          <w:sz w:val="26"/>
          <w:szCs w:val="26"/>
        </w:rPr>
        <w:t>гла</w:t>
      </w:r>
      <w:r>
        <w:rPr>
          <w:rFonts w:ascii="PT Astra Serif" w:hAnsi="PT Astra Serif"/>
          <w:sz w:val="26"/>
          <w:szCs w:val="26"/>
        </w:rPr>
        <w:t>вой  городского</w:t>
      </w:r>
      <w:proofErr w:type="gramEnd"/>
      <w:r>
        <w:rPr>
          <w:rFonts w:ascii="PT Astra Serif" w:hAnsi="PT Astra Serif"/>
          <w:sz w:val="26"/>
          <w:szCs w:val="26"/>
        </w:rPr>
        <w:t xml:space="preserve"> округа Верх-Нейвинский. Договор подписывается главой городского округа Верх-Нейвинский с одной стороны и атаманом казачьего общества - с другой стороны.</w:t>
      </w:r>
    </w:p>
    <w:p w14:paraId="1EDE5683" w14:textId="77777777" w:rsidR="00325A34" w:rsidRDefault="00F20D51">
      <w:pPr>
        <w:spacing w:line="283" w:lineRule="atLeast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9. С учетом положений договора (соглашения), заключенного между Администрацией и войско</w:t>
      </w:r>
      <w:r>
        <w:rPr>
          <w:rFonts w:ascii="PT Astra Serif" w:hAnsi="PT Astra Serif"/>
          <w:sz w:val="26"/>
          <w:szCs w:val="26"/>
        </w:rPr>
        <w:t>вым казачьим обществом, могут быть заключены договоры с казачьими обществами, входящими в состав войскового казачьего общества.</w:t>
      </w:r>
    </w:p>
    <w:p w14:paraId="52A99683" w14:textId="77777777" w:rsidR="00325A34" w:rsidRDefault="00F20D51">
      <w:pPr>
        <w:spacing w:line="283" w:lineRule="atLeast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10. В случае досрочного расторжения договора (соглашения), заключенного между Администрацией и войсковым казачьим обществом, дог</w:t>
      </w:r>
      <w:r>
        <w:rPr>
          <w:rFonts w:ascii="PT Astra Serif" w:hAnsi="PT Astra Serif"/>
          <w:sz w:val="26"/>
          <w:szCs w:val="26"/>
        </w:rPr>
        <w:t>оворы (соглашения), заключенные с казачьими обществами, входящими в состав войскового казачьего общества, могут быть досрочно расторгнуты.</w:t>
      </w:r>
    </w:p>
    <w:p w14:paraId="4EFFFEE6" w14:textId="77777777" w:rsidR="00325A34" w:rsidRDefault="00F20D51">
      <w:pPr>
        <w:spacing w:line="283" w:lineRule="atLeast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11. В договоре (соглашении) должны быть определены предмет договора, условия и порядок привлечения членов казачьих об</w:t>
      </w:r>
      <w:r>
        <w:rPr>
          <w:rFonts w:ascii="PT Astra Serif" w:hAnsi="PT Astra Serif"/>
          <w:sz w:val="26"/>
          <w:szCs w:val="26"/>
        </w:rPr>
        <w:t xml:space="preserve">ществ к содействию Администрации в осуществлении установленных задач и функций, права и обязанности сторон, порядок финансового обеспечения, сроки действия договора, </w:t>
      </w:r>
      <w:r>
        <w:rPr>
          <w:rFonts w:ascii="PT Astra Serif" w:hAnsi="PT Astra Serif"/>
          <w:sz w:val="26"/>
          <w:szCs w:val="26"/>
        </w:rPr>
        <w:lastRenderedPageBreak/>
        <w:t>основание и порядок изменения и досрочного расторжения договора, а также иные условия, свя</w:t>
      </w:r>
      <w:r>
        <w:rPr>
          <w:rFonts w:ascii="PT Astra Serif" w:hAnsi="PT Astra Serif"/>
          <w:sz w:val="26"/>
          <w:szCs w:val="26"/>
        </w:rPr>
        <w:t>занные с исполнением положений договора.</w:t>
      </w:r>
    </w:p>
    <w:p w14:paraId="4DE29931" w14:textId="77777777" w:rsidR="00325A34" w:rsidRDefault="00F20D51">
      <w:pPr>
        <w:spacing w:line="283" w:lineRule="atLeast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12. Заключение Администрацией договоров осуществляется в пределах средств, предусмотренных в бюджете городского округа Верх-Нейвинский на финансирование оказания членами казачьих обществ содействия Администрации в о</w:t>
      </w:r>
      <w:r>
        <w:rPr>
          <w:rFonts w:ascii="PT Astra Serif" w:hAnsi="PT Astra Serif"/>
          <w:sz w:val="26"/>
          <w:szCs w:val="26"/>
        </w:rPr>
        <w:t>существлении условленных задач и функций.</w:t>
      </w:r>
    </w:p>
    <w:p w14:paraId="091BCC43" w14:textId="77777777" w:rsidR="00325A34" w:rsidRDefault="00F20D51">
      <w:pPr>
        <w:spacing w:line="283" w:lineRule="atLeast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13. Порядок финансирования службы российского казачества в соответствии с настоящим Порядком устанавливается правовым актом Администрации.</w:t>
      </w:r>
    </w:p>
    <w:p w14:paraId="0A77E98E" w14:textId="77777777" w:rsidR="00325A34" w:rsidRDefault="00325A34">
      <w:pPr>
        <w:ind w:firstLine="567"/>
        <w:jc w:val="center"/>
        <w:rPr>
          <w:rFonts w:ascii="PT Astra Serif" w:hAnsi="PT Astra Serif"/>
          <w:sz w:val="26"/>
          <w:szCs w:val="26"/>
        </w:rPr>
      </w:pPr>
      <w:bookmarkStart w:id="2" w:name="Par911"/>
      <w:bookmarkEnd w:id="1"/>
      <w:bookmarkEnd w:id="2"/>
    </w:p>
    <w:sectPr w:rsidR="00325A34">
      <w:pgSz w:w="11906" w:h="16838"/>
      <w:pgMar w:top="426" w:right="851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00000007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34"/>
    <w:rsid w:val="00325A34"/>
    <w:rsid w:val="00F2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BE18"/>
  <w15:docId w15:val="{2839BC4C-26CE-415E-A97E-5AB0EA2A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6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0DDF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F929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qFormat/>
    <w:rsid w:val="004864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4864AF"/>
    <w:pPr>
      <w:jc w:val="both"/>
    </w:pPr>
    <w:rPr>
      <w:sz w:val="24"/>
    </w:r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  <w:lang/>
    </w:rPr>
  </w:style>
  <w:style w:type="paragraph" w:styleId="ab">
    <w:name w:val="Normal (Web)"/>
    <w:basedOn w:val="a"/>
    <w:uiPriority w:val="99"/>
    <w:semiHidden/>
    <w:unhideWhenUsed/>
    <w:qFormat/>
    <w:rsid w:val="00D20DDF"/>
    <w:pPr>
      <w:spacing w:after="300"/>
    </w:pPr>
    <w:rPr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F9294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7548D"/>
    <w:pPr>
      <w:ind w:left="720"/>
      <w:contextualSpacing/>
    </w:pPr>
  </w:style>
  <w:style w:type="table" w:styleId="ae">
    <w:name w:val="Table Grid"/>
    <w:basedOn w:val="a1"/>
    <w:uiPriority w:val="59"/>
    <w:rsid w:val="00CA2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4778024A52BE2495D4C7740CEA00274F9243E0C7DAAC1AF33F21E3C6A7FC5D5A21016DFA523B86D666DE2FFC0756273D24B81F689C844CA9X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4778024A52BE2495D4C7740CEA00274D9D46EACADFAC1AF33F21E3C6A7FC5D5A21016DFA523B8ED766DE2FFC0756273D24B81F689C844CA9XC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702EA7-1B72-4983-8A5B-3C4E37918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4379</Characters>
  <Application>Microsoft Office Word</Application>
  <DocSecurity>0</DocSecurity>
  <Lines>36</Lines>
  <Paragraphs>10</Paragraphs>
  <ScaleCrop>false</ScaleCrop>
  <Company>КонсультантПлюс Версия 4022.00.21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Тавдинского городского округа от 25.01.2018 N 6/10"Об утверждении Положения о порядке привлечения членов казачьих обществ к несению муниципальной службы и заключения администрацией Тавдинского городского округа договоров (соглашений) с казачьими обществами"</dc:title>
  <dc:subject/>
  <dc:creator>Альфия</dc:creator>
  <dc:description/>
  <cp:lastModifiedBy>SED</cp:lastModifiedBy>
  <cp:revision>2</cp:revision>
  <cp:lastPrinted>2021-06-29T04:29:00Z</cp:lastPrinted>
  <dcterms:created xsi:type="dcterms:W3CDTF">2022-10-05T09:40:00Z</dcterms:created>
  <dcterms:modified xsi:type="dcterms:W3CDTF">2022-10-05T09:40:00Z</dcterms:modified>
  <dc:language>ru-RU</dc:language>
</cp:coreProperties>
</file>